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FC" w:rsidRPr="00E41E12" w:rsidRDefault="002C57FC" w:rsidP="002C5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41E12">
        <w:rPr>
          <w:rFonts w:ascii="Times New Roman" w:hAnsi="Times New Roman" w:cs="Times New Roman"/>
          <w:b/>
          <w:sz w:val="24"/>
          <w:szCs w:val="24"/>
          <w:lang w:val="uk-UA"/>
        </w:rPr>
        <w:t>Description</w:t>
      </w:r>
      <w:proofErr w:type="spellEnd"/>
      <w:r w:rsidRPr="00E41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1E12"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  <w:r w:rsidRPr="00E41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E41E12">
        <w:rPr>
          <w:rFonts w:ascii="Times New Roman" w:hAnsi="Times New Roman" w:cs="Times New Roman"/>
          <w:b/>
          <w:sz w:val="24"/>
          <w:szCs w:val="24"/>
          <w:lang w:val="uk-UA"/>
        </w:rPr>
        <w:t>Discipline</w:t>
      </w:r>
      <w:proofErr w:type="spellEnd"/>
    </w:p>
    <w:tbl>
      <w:tblPr>
        <w:tblW w:w="16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2721"/>
        <w:gridCol w:w="2932"/>
        <w:gridCol w:w="2658"/>
        <w:gridCol w:w="5189"/>
      </w:tblGrid>
      <w:tr w:rsidR="002C57FC" w:rsidRPr="00BA5A17" w:rsidTr="00D46753">
        <w:trPr>
          <w:trHeight w:val="112"/>
        </w:trPr>
        <w:tc>
          <w:tcPr>
            <w:tcW w:w="16152" w:type="dxa"/>
            <w:gridSpan w:val="5"/>
            <w:shd w:val="clear" w:color="auto" w:fill="D9D9D9"/>
          </w:tcPr>
          <w:p w:rsidR="002C57FC" w:rsidRPr="00E41E12" w:rsidRDefault="002C57FC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Title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Discipline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Excursion Studies </w:t>
            </w:r>
          </w:p>
        </w:tc>
      </w:tr>
      <w:tr w:rsidR="002C57FC" w:rsidRPr="00E41E12" w:rsidTr="00D46753">
        <w:trPr>
          <w:trHeight w:val="230"/>
        </w:trPr>
        <w:tc>
          <w:tcPr>
            <w:tcW w:w="2652" w:type="dxa"/>
          </w:tcPr>
          <w:p w:rsidR="002C57FC" w:rsidRPr="00E41E12" w:rsidRDefault="002C57FC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Semester</w:t>
            </w:r>
            <w:proofErr w:type="spellEnd"/>
          </w:p>
        </w:tc>
        <w:tc>
          <w:tcPr>
            <w:tcW w:w="2721" w:type="dxa"/>
          </w:tcPr>
          <w:p w:rsidR="002C57FC" w:rsidRPr="00E41E12" w:rsidRDefault="002C57FC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Duration</w:t>
            </w:r>
            <w:proofErr w:type="spellEnd"/>
          </w:p>
        </w:tc>
        <w:tc>
          <w:tcPr>
            <w:tcW w:w="2932" w:type="dxa"/>
          </w:tcPr>
          <w:p w:rsidR="002C57FC" w:rsidRPr="00E41E12" w:rsidRDefault="002C57FC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Type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</w:t>
            </w:r>
          </w:p>
        </w:tc>
        <w:tc>
          <w:tcPr>
            <w:tcW w:w="2658" w:type="dxa"/>
          </w:tcPr>
          <w:p w:rsidR="002C57FC" w:rsidRPr="00E41E12" w:rsidRDefault="002C57FC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ECTS</w:t>
            </w: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189" w:type="dxa"/>
          </w:tcPr>
          <w:p w:rsidR="002C57FC" w:rsidRPr="00E41E12" w:rsidRDefault="002C57FC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Workload</w:t>
            </w:r>
          </w:p>
        </w:tc>
      </w:tr>
      <w:tr w:rsidR="002C57FC" w:rsidRPr="00BA5A17" w:rsidTr="00D46753">
        <w:trPr>
          <w:trHeight w:val="448"/>
        </w:trPr>
        <w:tc>
          <w:tcPr>
            <w:tcW w:w="2652" w:type="dxa"/>
          </w:tcPr>
          <w:p w:rsidR="002C57FC" w:rsidRPr="00E41E12" w:rsidRDefault="002C57FC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1" w:type="dxa"/>
          </w:tcPr>
          <w:p w:rsidR="002C57FC" w:rsidRPr="00E41E12" w:rsidRDefault="002C57FC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120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hrs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32" w:type="dxa"/>
          </w:tcPr>
          <w:p w:rsidR="002C57FC" w:rsidRPr="00E41E12" w:rsidRDefault="002C57FC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elective</w:t>
            </w:r>
            <w:proofErr w:type="spellEnd"/>
          </w:p>
        </w:tc>
        <w:tc>
          <w:tcPr>
            <w:tcW w:w="2658" w:type="dxa"/>
          </w:tcPr>
          <w:p w:rsidR="002C57FC" w:rsidRPr="00E41E12" w:rsidRDefault="002C57FC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89" w:type="dxa"/>
          </w:tcPr>
          <w:p w:rsidR="002C57FC" w:rsidRPr="00E41E12" w:rsidRDefault="002C57FC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teaching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including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lectures</w:t>
            </w:r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14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hours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classes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90 </w:t>
            </w:r>
            <w:r w:rsidRPr="00E4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 of self-study</w:t>
            </w:r>
          </w:p>
        </w:tc>
      </w:tr>
    </w:tbl>
    <w:p w:rsidR="002C57FC" w:rsidRPr="00E41E12" w:rsidRDefault="002C57FC" w:rsidP="002C5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2469"/>
        <w:gridCol w:w="8846"/>
        <w:gridCol w:w="2486"/>
      </w:tblGrid>
      <w:tr w:rsidR="002C57FC" w:rsidRPr="00E41E12" w:rsidTr="00D46753">
        <w:tc>
          <w:tcPr>
            <w:tcW w:w="2430" w:type="dxa"/>
            <w:shd w:val="clear" w:color="auto" w:fill="D9D9D9"/>
          </w:tcPr>
          <w:p w:rsidR="002C57FC" w:rsidRPr="00E41E12" w:rsidRDefault="002C57FC" w:rsidP="00D467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Requirements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for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Participation</w:t>
            </w:r>
          </w:p>
        </w:tc>
        <w:tc>
          <w:tcPr>
            <w:tcW w:w="2469" w:type="dxa"/>
            <w:shd w:val="clear" w:color="auto" w:fill="D9D9D9"/>
          </w:tcPr>
          <w:p w:rsidR="002C57FC" w:rsidRPr="00E41E12" w:rsidRDefault="002C57FC" w:rsidP="00D467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examination </w:t>
            </w: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oral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written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term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paper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8846" w:type="dxa"/>
            <w:shd w:val="clear" w:color="auto" w:fill="D9D9D9"/>
          </w:tcPr>
          <w:p w:rsidR="002C57FC" w:rsidRPr="00E41E12" w:rsidRDefault="002C57FC" w:rsidP="00D467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Methods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teaching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learning</w:t>
            </w:r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lectures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seminars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etc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2486" w:type="dxa"/>
            <w:shd w:val="clear" w:color="auto" w:fill="D9D9D9"/>
          </w:tcPr>
          <w:p w:rsidR="002C57FC" w:rsidRPr="00E41E12" w:rsidRDefault="002C57FC" w:rsidP="00D467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Discipline</w:t>
            </w:r>
            <w:proofErr w:type="spellEnd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Coordinator</w:t>
            </w:r>
            <w:proofErr w:type="spellEnd"/>
          </w:p>
        </w:tc>
      </w:tr>
      <w:tr w:rsidR="002C57FC" w:rsidRPr="00BA5A17" w:rsidTr="00D46753">
        <w:tc>
          <w:tcPr>
            <w:tcW w:w="2430" w:type="dxa"/>
          </w:tcPr>
          <w:p w:rsidR="002C57FC" w:rsidRPr="00E41E12" w:rsidRDefault="002C57FC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Bachelor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Tourism</w:t>
            </w:r>
            <w:proofErr w:type="spellEnd"/>
          </w:p>
        </w:tc>
        <w:tc>
          <w:tcPr>
            <w:tcW w:w="2469" w:type="dxa"/>
          </w:tcPr>
          <w:p w:rsidR="002C57FC" w:rsidRPr="00E41E12" w:rsidRDefault="002C57FC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Oral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exam</w:t>
            </w:r>
            <w:proofErr w:type="spellEnd"/>
          </w:p>
        </w:tc>
        <w:tc>
          <w:tcPr>
            <w:tcW w:w="8846" w:type="dxa"/>
          </w:tcPr>
          <w:p w:rsidR="002C57FC" w:rsidRPr="00E41E12" w:rsidRDefault="002C57FC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Lectures (explanation, heuristic conversation, problematic presentation, illustration, demonstration); practical classes (business game, educational discussion, comparison, generalization, analysis, synthesis, specification), self-study, individual scientific-research assignments.</w:t>
            </w:r>
          </w:p>
        </w:tc>
        <w:tc>
          <w:tcPr>
            <w:tcW w:w="2486" w:type="dxa"/>
          </w:tcPr>
          <w:p w:rsidR="002C57FC" w:rsidRPr="00E41E12" w:rsidRDefault="002C57FC" w:rsidP="00D467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Doctor of Economic Sciences, Associate Professor </w:t>
            </w: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Rohovyi</w:t>
            </w:r>
            <w:proofErr w:type="spellEnd"/>
            <w:r w:rsidRPr="00E4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</w:p>
        </w:tc>
      </w:tr>
    </w:tbl>
    <w:p w:rsidR="002C57FC" w:rsidRPr="00E41E12" w:rsidRDefault="002C57FC" w:rsidP="002C5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5"/>
      </w:tblGrid>
      <w:tr w:rsidR="002C57FC" w:rsidRPr="00E41E12" w:rsidTr="00D46753">
        <w:tc>
          <w:tcPr>
            <w:tcW w:w="16155" w:type="dxa"/>
            <w:tcBorders>
              <w:bottom w:val="single" w:sz="4" w:space="0" w:color="auto"/>
            </w:tcBorders>
            <w:shd w:val="clear" w:color="auto" w:fill="D9D9D9"/>
          </w:tcPr>
          <w:p w:rsidR="002C57FC" w:rsidRPr="00E41E12" w:rsidRDefault="002C57FC" w:rsidP="00D4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ompetencies</w:t>
            </w:r>
            <w:proofErr w:type="spellEnd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program</w:t>
            </w:r>
            <w:proofErr w:type="spellEnd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results</w:t>
            </w:r>
            <w:proofErr w:type="spellEnd"/>
          </w:p>
        </w:tc>
      </w:tr>
      <w:tr w:rsidR="002C57FC" w:rsidRPr="00BA5A17" w:rsidTr="00D46753">
        <w:tc>
          <w:tcPr>
            <w:tcW w:w="16155" w:type="dxa"/>
            <w:tcBorders>
              <w:bottom w:val="single" w:sz="4" w:space="0" w:color="auto"/>
            </w:tcBorders>
          </w:tcPr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General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competencies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: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G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03.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work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international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domestic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professional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environment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G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08.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time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management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Special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competencies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: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03.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analyze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geospatial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organization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process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design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its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development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a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sustainable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basis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06.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organize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manage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process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local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regional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levels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a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destination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a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enterprise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07.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develop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facilitate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implementation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regional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programs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for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development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sustainable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08.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implement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international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experience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recreational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activities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11.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manage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information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C 12.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business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national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international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market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Program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learning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outcomes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: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PLO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1)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Knowledge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advanced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concepts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methods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research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professional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activities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border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subject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areas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recreation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LO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3)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use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information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innovative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methods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technologies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field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tourism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PLO4)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Knowledge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laws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principles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mechanisms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functioning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market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LO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8)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Fluent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state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language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use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professional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activities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LO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10)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Act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a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multicultural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environment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D46753">
            <w:pPr>
              <w:pStyle w:val="a3"/>
              <w:tabs>
                <w:tab w:val="left" w:pos="2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LO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11)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use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communication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skills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technologies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initiate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introduction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methods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communicative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management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practice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activity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subjects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tourist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business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0241E" w:rsidRDefault="002C57FC" w:rsidP="00D46753">
            <w:pPr>
              <w:spacing w:after="0" w:line="240" w:lineRule="auto"/>
              <w:jc w:val="both"/>
              <w:rPr>
                <w:sz w:val="28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LO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15)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Demonstrate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ability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self-develop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and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self-improvement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throughout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life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</w:tr>
    </w:tbl>
    <w:p w:rsidR="002C57FC" w:rsidRPr="00E41E12" w:rsidRDefault="002C57FC" w:rsidP="002C5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5"/>
      </w:tblGrid>
      <w:tr w:rsidR="002C57FC" w:rsidRPr="00E41E12" w:rsidTr="00D46753">
        <w:tc>
          <w:tcPr>
            <w:tcW w:w="16155" w:type="dxa"/>
            <w:shd w:val="clear" w:color="auto" w:fill="D9D9D9"/>
          </w:tcPr>
          <w:p w:rsidR="002C57FC" w:rsidRPr="00E41E12" w:rsidRDefault="002C57FC" w:rsidP="00D4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Contents</w:t>
            </w:r>
            <w:proofErr w:type="spellEnd"/>
          </w:p>
        </w:tc>
      </w:tr>
      <w:tr w:rsidR="002C57FC" w:rsidRPr="00E41E12" w:rsidTr="00D46753">
        <w:tc>
          <w:tcPr>
            <w:tcW w:w="16155" w:type="dxa"/>
          </w:tcPr>
          <w:p w:rsidR="002C57FC" w:rsidRPr="009B562F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The purpose of the discipline “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Studies” is to gain theoretical knowledge and practical skills, which allow students to arrange and plan excursion activity, develop and conduct excursions, provide excursion services to tourists at a high professional level.</w:t>
            </w:r>
          </w:p>
          <w:p w:rsidR="002C57FC" w:rsidRPr="009B562F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The subject of the discipline is theoretical and methodological foundations of excursion, methodical, psychological and pedagogical aspects of arranging excursion activity.</w:t>
            </w:r>
          </w:p>
          <w:p w:rsidR="002C57FC" w:rsidRPr="009B562F" w:rsidRDefault="002C57FC" w:rsidP="00D46753">
            <w:pPr>
              <w:tabs>
                <w:tab w:val="left" w:pos="700"/>
              </w:tabs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The main tasks of the discipline </w:t>
            </w:r>
            <w:proofErr w:type="gram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is</w:t>
            </w:r>
            <w:proofErr w:type="gram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theoretical and practical training of students on the following issues: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1"/>
              </w:numPr>
              <w:tabs>
                <w:tab w:val="left" w:pos="700"/>
                <w:tab w:val="left" w:pos="1080"/>
              </w:tabs>
              <w:spacing w:after="0" w:line="240" w:lineRule="auto"/>
              <w:ind w:left="0" w:firstLine="42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theory, methodology and methods of excursion activity;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1"/>
              </w:numPr>
              <w:tabs>
                <w:tab w:val="left" w:pos="700"/>
                <w:tab w:val="left" w:pos="1080"/>
              </w:tabs>
              <w:spacing w:after="0" w:line="240" w:lineRule="auto"/>
              <w:ind w:left="0" w:firstLine="42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psychology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activity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; 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1"/>
              </w:numPr>
              <w:tabs>
                <w:tab w:val="left" w:pos="700"/>
                <w:tab w:val="left" w:pos="1080"/>
              </w:tabs>
              <w:spacing w:after="0" w:line="240" w:lineRule="auto"/>
              <w:ind w:left="0" w:firstLine="42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pedagogical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techniques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work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;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1"/>
              </w:numPr>
              <w:tabs>
                <w:tab w:val="left" w:pos="700"/>
                <w:tab w:val="left" w:pos="1080"/>
              </w:tabs>
              <w:spacing w:after="0" w:line="240" w:lineRule="auto"/>
              <w:ind w:left="0" w:firstLine="420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tour guide proficiency and ways to improve it. </w:t>
            </w:r>
          </w:p>
          <w:p w:rsidR="002C57FC" w:rsidRPr="009B562F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uk-UA"/>
              </w:rPr>
            </w:pPr>
            <w:proofErr w:type="spellStart"/>
            <w:r w:rsidRPr="009B562F">
              <w:rPr>
                <w:rStyle w:val="apple-style-span"/>
                <w:rFonts w:ascii="Times New Roman" w:hAnsi="Times New Roman"/>
                <w:b/>
                <w:bCs/>
                <w:szCs w:val="24"/>
                <w:shd w:val="clear" w:color="auto" w:fill="FFFFFF"/>
                <w:lang w:val="uk-UA"/>
              </w:rPr>
              <w:t>Contents</w:t>
            </w:r>
            <w:proofErr w:type="spellEnd"/>
            <w:r w:rsidRPr="009B562F"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uk-UA"/>
              </w:rPr>
              <w:t>:</w:t>
            </w:r>
          </w:p>
          <w:p w:rsidR="002C57FC" w:rsidRPr="009B562F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1.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 Studies as a science.</w:t>
            </w:r>
          </w:p>
          <w:p w:rsidR="002C57FC" w:rsidRPr="009B562F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2.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Theory and methodology of excursion activity.</w:t>
            </w:r>
          </w:p>
          <w:p w:rsidR="002C57FC" w:rsidRPr="009B562F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3.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The role of psychology in excursion activity.</w:t>
            </w:r>
          </w:p>
          <w:p w:rsidR="002C57FC" w:rsidRPr="009B562F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4.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The role of pedagogy in excursion activity.</w:t>
            </w:r>
          </w:p>
          <w:p w:rsidR="002C57FC" w:rsidRPr="009B562F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5.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Methods of developing excursions.</w:t>
            </w:r>
          </w:p>
          <w:p w:rsidR="002C57FC" w:rsidRPr="009B562F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6.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>Методика проведення екскурсій.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 xml:space="preserve"> Methods of conducting excursions.</w:t>
            </w:r>
          </w:p>
          <w:p w:rsidR="002C57FC" w:rsidRPr="009B562F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7.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Tour guide as a profession.</w:t>
            </w:r>
          </w:p>
          <w:p w:rsidR="002C57FC" w:rsidRPr="00E41E12" w:rsidRDefault="002C57FC" w:rsidP="00D46753">
            <w:pPr>
              <w:spacing w:after="0" w:line="240" w:lineRule="auto"/>
              <w:ind w:firstLine="4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8.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Tour guide proficiency.</w:t>
            </w:r>
          </w:p>
        </w:tc>
      </w:tr>
    </w:tbl>
    <w:p w:rsidR="002C57FC" w:rsidRPr="00E41E12" w:rsidRDefault="002C57FC" w:rsidP="002C5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5"/>
      </w:tblGrid>
      <w:tr w:rsidR="002C57FC" w:rsidRPr="00E41E12" w:rsidTr="00D46753">
        <w:tc>
          <w:tcPr>
            <w:tcW w:w="16155" w:type="dxa"/>
            <w:shd w:val="clear" w:color="auto" w:fill="D9D9D9"/>
          </w:tcPr>
          <w:p w:rsidR="002C57FC" w:rsidRPr="00E41E12" w:rsidRDefault="002C57FC" w:rsidP="00D4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Exemplary Literature</w:t>
            </w:r>
          </w:p>
        </w:tc>
      </w:tr>
      <w:tr w:rsidR="002C57FC" w:rsidRPr="00BA5A17" w:rsidTr="00D46753">
        <w:tc>
          <w:tcPr>
            <w:tcW w:w="16155" w:type="dxa"/>
          </w:tcPr>
          <w:p w:rsidR="002C57FC" w:rsidRPr="009B562F" w:rsidRDefault="002C57FC" w:rsidP="00D46753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Primary</w:t>
            </w:r>
            <w:proofErr w:type="spellEnd"/>
          </w:p>
          <w:p w:rsidR="002C57FC" w:rsidRPr="009B562F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Babarytska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V.K.,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Korotkova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A.Ya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Malynovska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O.Yu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. Excursion Studies and Museum Studies: manual. Kyiv</w:t>
            </w:r>
            <w:r w:rsidRPr="009B562F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Alterpres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</w:rPr>
              <w:t xml:space="preserve">, 2007.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462 p. [in Ukrainian]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Golubnichaya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Fundamentals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Activity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manual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Donetsk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Donetsk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Institute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Tourism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Business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, 2003. 214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[in Russian]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Dobrina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Studies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manual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Moscow: Moscow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Psycological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-Social Institute,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Flinta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, 2012. 288 p. [in Russian]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Dolzhenko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G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Activity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manual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(4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th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.,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.).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Rostov-</w:t>
            </w:r>
            <w:proofErr w:type="gram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on</w:t>
            </w:r>
            <w:proofErr w:type="gram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-Don: Phoenix Publishing House, 2012. 308 p. [in Russian]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Emelyanov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Studies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textbook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Moscow: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Sovetskiy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 sport, 2007. 216 p. [in Russian]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Matyuhina</w:t>
            </w:r>
            <w:proofErr w:type="spellEnd"/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Yu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>.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A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 xml:space="preserve">., </w:t>
            </w:r>
            <w:proofErr w:type="spellStart"/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Migunova</w:t>
            </w:r>
            <w:proofErr w:type="spellEnd"/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E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>.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Yu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Excursion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Activity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manual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Moscow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Alfa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>-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M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 xml:space="preserve">, 2012. 224 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>p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uk-UA" w:eastAsia="uk-UA"/>
              </w:rPr>
              <w:t>.</w:t>
            </w:r>
            <w:r w:rsidRPr="009B562F">
              <w:rPr>
                <w:rFonts w:ascii="Times New Roman" w:hAnsi="Times New Roman" w:cs="Times New Roman"/>
                <w:color w:val="000000"/>
                <w:szCs w:val="24"/>
                <w:lang w:val="en-US" w:eastAsia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[in Russian]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Savina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Organization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Activity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manual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Moscow: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Moscow Institute of Economics and Statistics, 2000. 96 p. [in Russian]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Savina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Studies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manual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Minsk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: Belarusian State Economic University, 2009. 256 p. [in Russian]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Skobeltsyna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Sharuhin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Procedure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and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Arrangement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Services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textbook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(2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vertAlign w:val="superscript"/>
                <w:lang w:val="en-US"/>
              </w:rPr>
              <w:t>nd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ed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.,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rev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.).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Moscow: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Akademiya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, 2013. 176 p. [in Russian]</w:t>
            </w:r>
          </w:p>
          <w:p w:rsidR="002C57FC" w:rsidRPr="009B562F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Chahaida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.,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Hrybakova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B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Excursion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Studies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manual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 xml:space="preserve">Kyiv: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Kondor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, 2004. 204 p. [in Ukrainian]</w:t>
            </w:r>
          </w:p>
          <w:p w:rsidR="002C57FC" w:rsidRPr="00C917EC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>Поколодна</w:t>
            </w:r>
            <w:proofErr w:type="spellEnd"/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 М.М.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Excursology</w:t>
            </w:r>
            <w:proofErr w:type="spellEnd"/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textbook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 /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Pokolodna</w:t>
            </w:r>
            <w:proofErr w:type="spellEnd"/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;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Kharkiv</w:t>
            </w:r>
            <w:proofErr w:type="spellEnd"/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nat</w:t>
            </w:r>
            <w:proofErr w:type="spellEnd"/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un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>-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ty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household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named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after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O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Beketov</w:t>
            </w:r>
            <w:proofErr w:type="spellEnd"/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. - </w:t>
            </w: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Kharkiv</w:t>
            </w:r>
            <w:proofErr w:type="spellEnd"/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: </w:t>
            </w: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KhNUMG</w:t>
            </w:r>
            <w:proofErr w:type="spellEnd"/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O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Beketova</w:t>
            </w:r>
            <w:proofErr w:type="spellEnd"/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 xml:space="preserve">, 2017. - 180 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C917EC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  <w:p w:rsidR="002C57FC" w:rsidRPr="0016505E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uk-UA"/>
              </w:rPr>
              <w:t>Supplementary</w:t>
            </w:r>
            <w:proofErr w:type="spellEnd"/>
          </w:p>
          <w:p w:rsidR="002C57FC" w:rsidRPr="0016505E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To help the guide. Collection of methodical and reference materials / L.S. </w:t>
            </w: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Plakhova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. - </w:t>
            </w:r>
            <w:proofErr w:type="gram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M .</w:t>
            </w:r>
            <w:proofErr w:type="gram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: RMAT, 1998. - 91 p.</w:t>
            </w:r>
          </w:p>
          <w:p w:rsidR="002C57FC" w:rsidRPr="0016505E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Golubnichaya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Methods of training a guide - a specialist in the organization of cultural leisure / S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Golubnichaya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, М.А. Berg // Sphere of entertainment - an important component in improving the efficiency of the tourism business. - Donetsk, 2006. - P. 158-161.</w:t>
            </w:r>
          </w:p>
          <w:p w:rsidR="002C57FC" w:rsidRPr="0016505E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Zinchenko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Excursology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as a tourism science // Scientific Notes of Kyiv University of Tourism, Economics and Law. Series: philosophical sciences. - K., 2010. -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Issue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8. - P. 211-223.</w:t>
            </w:r>
          </w:p>
          <w:p w:rsidR="002C57FC" w:rsidRPr="0016505E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Ilyukhin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Features and means of display in excursion: a method. recommendations / M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Ilyukhin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. - </w:t>
            </w:r>
            <w:proofErr w:type="gram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М .</w:t>
            </w:r>
            <w:proofErr w:type="gram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TsRYB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Tourist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», 1990. - 80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2C57FC" w:rsidRPr="0016505E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Nechaev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M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Excursion activity in the educational process. - </w:t>
            </w:r>
            <w:proofErr w:type="gram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M .</w:t>
            </w:r>
            <w:proofErr w:type="gram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: </w:t>
            </w: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Perspektiva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, 2007. - 28 p.</w:t>
            </w:r>
          </w:p>
          <w:p w:rsidR="002C57FC" w:rsidRPr="0016505E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Omelchenko</w:t>
            </w:r>
            <w:proofErr w:type="spell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 Excursion communication: knowledge, education, rest. - </w:t>
            </w:r>
            <w:proofErr w:type="gramStart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М .</w:t>
            </w:r>
            <w:proofErr w:type="gramEnd"/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Science</w:t>
            </w:r>
            <w:r w:rsidRPr="0016505E">
              <w:rPr>
                <w:rFonts w:ascii="Times New Roman" w:hAnsi="Times New Roman" w:cs="Times New Roman"/>
                <w:szCs w:val="24"/>
                <w:lang w:val="en-US"/>
              </w:rPr>
              <w:t>, 1991. - 380 с.</w:t>
            </w:r>
          </w:p>
          <w:p w:rsidR="002C57FC" w:rsidRPr="009B562F" w:rsidRDefault="002C57FC" w:rsidP="002C57F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WEB RESOURCES</w:t>
            </w:r>
          </w:p>
          <w:p w:rsidR="002C57FC" w:rsidRPr="009B562F" w:rsidRDefault="002C57FC" w:rsidP="002C57FC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</w:pP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Official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site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Verkhovna</w:t>
            </w:r>
            <w:proofErr w:type="spellEnd"/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Rada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Ukraine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Style w:val="a4"/>
                <w:rFonts w:ascii="Times New Roman" w:hAnsi="Times New Roman" w:cs="Times New Roman"/>
                <w:i/>
                <w:szCs w:val="24"/>
                <w:lang w:val="uk-UA"/>
              </w:rPr>
              <w:t>rada.gov.ua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Retrieved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from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hyperlink r:id="rId5" w:history="1">
              <w:r w:rsidRPr="009B562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www.rada.gov.ua</w:t>
              </w:r>
            </w:hyperlink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2C57FC" w:rsidRPr="009B562F" w:rsidRDefault="002C57FC" w:rsidP="002C57FC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pacing w:val="-13"/>
                <w:szCs w:val="24"/>
                <w:lang w:val="en-US"/>
              </w:rPr>
              <w:t>Official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en-US"/>
              </w:rPr>
              <w:t>site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en-US"/>
              </w:rPr>
              <w:t>State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en-US"/>
              </w:rPr>
              <w:t>Statistics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en-US"/>
              </w:rPr>
              <w:t>Service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en-US"/>
              </w:rPr>
              <w:t>Ukraine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i/>
                <w:spacing w:val="-13"/>
                <w:szCs w:val="24"/>
                <w:lang w:val="uk-UA"/>
              </w:rPr>
              <w:t>ukrstat.gov.ua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. </w:t>
            </w:r>
            <w:proofErr w:type="spellStart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>Retrieved</w:t>
            </w:r>
            <w:proofErr w:type="spellEnd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>from</w:t>
            </w:r>
            <w:proofErr w:type="spellEnd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hyperlink r:id="rId6" w:history="1">
              <w:r w:rsidRPr="009B562F">
                <w:rPr>
                  <w:rStyle w:val="a4"/>
                  <w:rFonts w:ascii="Times New Roman" w:hAnsi="Times New Roman" w:cs="Times New Roman"/>
                  <w:spacing w:val="-13"/>
                  <w:szCs w:val="24"/>
                  <w:lang w:val="uk-UA"/>
                </w:rPr>
                <w:t>http://www.ukrstat.gov.ua/</w:t>
              </w:r>
            </w:hyperlink>
            <w:r w:rsidRPr="009B562F">
              <w:rPr>
                <w:rFonts w:ascii="Times New Roman" w:hAnsi="Times New Roman" w:cs="Times New Roman"/>
                <w:spacing w:val="-13"/>
                <w:szCs w:val="24"/>
                <w:lang w:val="en-US"/>
              </w:rPr>
              <w:t xml:space="preserve"> 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>[</w:t>
            </w:r>
            <w:proofErr w:type="spellStart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>Ukrainian</w:t>
            </w:r>
            <w:proofErr w:type="spellEnd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>]</w:t>
            </w:r>
          </w:p>
          <w:p w:rsidR="002C57FC" w:rsidRPr="009B562F" w:rsidRDefault="002C57FC" w:rsidP="002C57FC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</w:pP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Official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site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Cabinet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Ministers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Ukraine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Style w:val="a4"/>
                <w:rFonts w:ascii="Times New Roman" w:hAnsi="Times New Roman" w:cs="Times New Roman"/>
                <w:i/>
                <w:szCs w:val="24"/>
                <w:lang w:val="uk-UA"/>
              </w:rPr>
              <w:t>kmu.gov.ua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Retrieved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>from</w:t>
            </w:r>
            <w:r w:rsidRPr="009B562F">
              <w:rPr>
                <w:rStyle w:val="a4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hyperlink r:id="rId7" w:history="1">
              <w:r w:rsidRPr="009B562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www.kmu.gov.ua</w:t>
              </w:r>
            </w:hyperlink>
            <w:r w:rsidRPr="009B562F">
              <w:rPr>
                <w:rStyle w:val="a4"/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>[</w:t>
            </w:r>
            <w:proofErr w:type="spellStart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>in</w:t>
            </w:r>
            <w:proofErr w:type="spellEnd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>Ukrainian</w:t>
            </w:r>
            <w:proofErr w:type="spellEnd"/>
            <w:r w:rsidRPr="009B562F">
              <w:rPr>
                <w:rFonts w:ascii="Times New Roman" w:hAnsi="Times New Roman" w:cs="Times New Roman"/>
                <w:spacing w:val="-13"/>
                <w:szCs w:val="24"/>
                <w:lang w:val="uk-UA"/>
              </w:rPr>
              <w:t>]</w:t>
            </w:r>
          </w:p>
          <w:p w:rsidR="002C57FC" w:rsidRPr="00E41E12" w:rsidRDefault="002C57FC" w:rsidP="002C57FC">
            <w:pPr>
              <w:pStyle w:val="a3"/>
              <w:numPr>
                <w:ilvl w:val="0"/>
                <w:numId w:val="2"/>
              </w:numPr>
              <w:tabs>
                <w:tab w:val="left" w:pos="93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Official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site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of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Vernadsky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National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Library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of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>Ukraine</w:t>
            </w:r>
            <w:proofErr w:type="spellEnd"/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i/>
                <w:szCs w:val="24"/>
                <w:lang w:val="uk-UA"/>
              </w:rPr>
              <w:t>nbuv.gov.ua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.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Retrieved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Fonts w:ascii="Times New Roman" w:hAnsi="Times New Roman" w:cs="Times New Roman"/>
                <w:szCs w:val="24"/>
                <w:lang w:val="en-US"/>
              </w:rPr>
              <w:t>from</w:t>
            </w:r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hyperlink r:id="rId8" w:history="1">
              <w:r w:rsidRPr="009B562F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http://www.nbuv.gov.ua/</w:t>
              </w:r>
            </w:hyperlink>
            <w:r w:rsidRPr="009B562F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[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in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en-US"/>
              </w:rPr>
              <w:t>Ukrainian</w:t>
            </w:r>
            <w:r w:rsidRPr="009B562F">
              <w:rPr>
                <w:rStyle w:val="fontstyle30"/>
                <w:rFonts w:ascii="Times New Roman" w:hAnsi="Times New Roman" w:cs="Times New Roman"/>
                <w:szCs w:val="24"/>
                <w:lang w:val="uk-UA"/>
              </w:rPr>
              <w:t>]</w:t>
            </w:r>
          </w:p>
        </w:tc>
      </w:tr>
    </w:tbl>
    <w:p w:rsidR="00DB5AF7" w:rsidRPr="001E6CAD" w:rsidRDefault="00DB5AF7" w:rsidP="00DB5AF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1606"/>
        <w:gridCol w:w="1709"/>
        <w:gridCol w:w="1543"/>
        <w:gridCol w:w="3634"/>
        <w:gridCol w:w="2300"/>
        <w:gridCol w:w="2408"/>
      </w:tblGrid>
      <w:tr w:rsidR="00DB5AF7" w:rsidRPr="001E6CAD" w:rsidTr="00D46753">
        <w:tc>
          <w:tcPr>
            <w:tcW w:w="14737" w:type="dxa"/>
            <w:gridSpan w:val="7"/>
            <w:shd w:val="clear" w:color="auto" w:fill="D9D9D9"/>
          </w:tcPr>
          <w:p w:rsidR="00DB5AF7" w:rsidRPr="001E6CAD" w:rsidRDefault="00DB5AF7" w:rsidP="00D46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Title of Discipline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Pr="001E6CA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Excursion Studies</w:t>
            </w:r>
          </w:p>
        </w:tc>
      </w:tr>
      <w:tr w:rsidR="00DB5AF7" w:rsidRPr="005646A3" w:rsidTr="00D46753">
        <w:tc>
          <w:tcPr>
            <w:tcW w:w="1537" w:type="dxa"/>
          </w:tcPr>
          <w:p w:rsidR="00DB5AF7" w:rsidRPr="00EF4D17" w:rsidRDefault="00DB5AF7" w:rsidP="00D46753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606" w:type="dxa"/>
          </w:tcPr>
          <w:p w:rsidR="00DB5AF7" w:rsidRPr="00EF4D17" w:rsidRDefault="00DB5AF7" w:rsidP="00D4675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1709" w:type="dxa"/>
          </w:tcPr>
          <w:p w:rsidR="00DB5AF7" w:rsidRPr="00EF4D17" w:rsidRDefault="00DB5AF7" w:rsidP="00D4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Type of Discipline</w:t>
            </w:r>
          </w:p>
        </w:tc>
        <w:tc>
          <w:tcPr>
            <w:tcW w:w="1543" w:type="dxa"/>
          </w:tcPr>
          <w:p w:rsidR="00DB5AF7" w:rsidRPr="00EF4D17" w:rsidRDefault="00DB5AF7" w:rsidP="00D467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ECTS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Credits</w:t>
            </w:r>
          </w:p>
        </w:tc>
        <w:tc>
          <w:tcPr>
            <w:tcW w:w="5934" w:type="dxa"/>
            <w:gridSpan w:val="2"/>
          </w:tcPr>
          <w:p w:rsidR="00DB5AF7" w:rsidRPr="00EF4D17" w:rsidRDefault="00DB5AF7" w:rsidP="00D4675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Academic Workload</w:t>
            </w:r>
          </w:p>
        </w:tc>
        <w:tc>
          <w:tcPr>
            <w:tcW w:w="2408" w:type="dxa"/>
          </w:tcPr>
          <w:p w:rsidR="00DB5AF7" w:rsidRPr="00EF4D17" w:rsidRDefault="00DB5AF7" w:rsidP="00D46753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Language of Instruction</w:t>
            </w:r>
          </w:p>
        </w:tc>
      </w:tr>
      <w:tr w:rsidR="00DB5AF7" w:rsidRPr="005646A3" w:rsidTr="00D46753">
        <w:tc>
          <w:tcPr>
            <w:tcW w:w="1537" w:type="dxa"/>
          </w:tcPr>
          <w:p w:rsidR="00DB5AF7" w:rsidRPr="005646A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06" w:type="dxa"/>
          </w:tcPr>
          <w:p w:rsidR="00DB5AF7" w:rsidRPr="001E6CAD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hrs.</w:t>
            </w:r>
          </w:p>
        </w:tc>
        <w:tc>
          <w:tcPr>
            <w:tcW w:w="1709" w:type="dxa"/>
          </w:tcPr>
          <w:p w:rsidR="00DB5AF7" w:rsidRPr="005646A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E6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optional</w:t>
            </w:r>
          </w:p>
        </w:tc>
        <w:tc>
          <w:tcPr>
            <w:tcW w:w="1543" w:type="dxa"/>
          </w:tcPr>
          <w:p w:rsidR="00DB5AF7" w:rsidRPr="005646A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934" w:type="dxa"/>
            <w:gridSpan w:val="2"/>
          </w:tcPr>
          <w:p w:rsidR="00DB5AF7" w:rsidRPr="001E6CAD" w:rsidRDefault="00DB5AF7" w:rsidP="00D46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 hours of classroom training including 16 hours of lectures and 14 hours of practical classes, 90 hours of self-study</w:t>
            </w:r>
          </w:p>
        </w:tc>
        <w:tc>
          <w:tcPr>
            <w:tcW w:w="2408" w:type="dxa"/>
          </w:tcPr>
          <w:p w:rsidR="00DB5AF7" w:rsidRPr="001E6CAD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Ukrainian</w:t>
            </w:r>
          </w:p>
        </w:tc>
      </w:tr>
      <w:tr w:rsidR="00DB5AF7" w:rsidRPr="005646A3" w:rsidTr="00D46753">
        <w:tc>
          <w:tcPr>
            <w:tcW w:w="4852" w:type="dxa"/>
            <w:gridSpan w:val="3"/>
          </w:tcPr>
          <w:p w:rsidR="00DB5AF7" w:rsidRPr="00EF4D17" w:rsidRDefault="00DB5AF7" w:rsidP="00D4675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5177" w:type="dxa"/>
            <w:gridSpan w:val="2"/>
          </w:tcPr>
          <w:p w:rsidR="00DB5AF7" w:rsidRPr="00C90897" w:rsidRDefault="00DB5AF7" w:rsidP="00D4675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Teaching Methods</w:t>
            </w:r>
          </w:p>
        </w:tc>
        <w:tc>
          <w:tcPr>
            <w:tcW w:w="4708" w:type="dxa"/>
            <w:gridSpan w:val="2"/>
          </w:tcPr>
          <w:p w:rsidR="00DB5AF7" w:rsidRPr="00C90897" w:rsidRDefault="00DB5AF7" w:rsidP="00D4675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 Methods</w:t>
            </w:r>
          </w:p>
        </w:tc>
      </w:tr>
      <w:tr w:rsidR="00DB5AF7" w:rsidRPr="005646A3" w:rsidTr="00D46753">
        <w:trPr>
          <w:trHeight w:val="845"/>
        </w:trPr>
        <w:tc>
          <w:tcPr>
            <w:tcW w:w="4852" w:type="dxa"/>
            <w:gridSpan w:val="3"/>
          </w:tcPr>
          <w:p w:rsidR="00DB5AF7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PLO 1. To know advanced concepts, methods of research and professional activity at the intersection of subject areas if tourism and recreation.</w:t>
            </w:r>
          </w:p>
          <w:p w:rsidR="00DB5AF7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3. The a</w:t>
            </w:r>
            <w:r w:rsidRPr="00FB759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bility to use information and innovative methods and technologies in the field of tourism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B5AF7" w:rsidRPr="000F6AE7" w:rsidRDefault="00DB5AF7" w:rsidP="00D4675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F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4. To know patterns, principles and mechanisms of the tourism market.</w:t>
            </w:r>
          </w:p>
          <w:p w:rsidR="00DB5AF7" w:rsidRPr="005646A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PLO 8.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know the official language to perform the</w:t>
            </w:r>
            <w:r w:rsidRPr="00BE7C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professional activity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B5AF7" w:rsidRPr="005646A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 10. To act in a multicultural environment.</w:t>
            </w:r>
          </w:p>
          <w:p w:rsidR="00DB5AF7" w:rsidRPr="000E53C7" w:rsidRDefault="00DB5AF7" w:rsidP="00D46753">
            <w:pPr>
              <w:spacing w:after="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1E6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 use communication skills and technologies, to introduce methods of communication</w:t>
            </w:r>
            <w:r w:rsidRPr="00801F9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management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into the activity of tourism business entities.</w:t>
            </w:r>
          </w:p>
          <w:p w:rsidR="00DB5AF7" w:rsidRPr="00E96FAF" w:rsidRDefault="00DB5AF7" w:rsidP="00D46753">
            <w:pPr>
              <w:spacing w:after="0" w:line="240" w:lineRule="auto"/>
              <w:ind w:firstLine="14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PLO</w:t>
            </w:r>
            <w:r w:rsidRPr="00DB5AF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15.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ability of a lifelong </w:t>
            </w:r>
            <w:r w:rsidRPr="00E96FA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personal development and self-improvement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B5AF7" w:rsidRPr="00E96FAF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77" w:type="dxa"/>
            <w:gridSpan w:val="2"/>
          </w:tcPr>
          <w:p w:rsidR="00DB5AF7" w:rsidRPr="0061671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7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Active teaching methods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(situational research, individual research, group projects, class discussion, roleplaying games)</w:t>
            </w:r>
          </w:p>
          <w:p w:rsidR="00DB5AF7" w:rsidRPr="0061671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671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Passive teaching methods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(lecture, explanation, demonstration)</w:t>
            </w:r>
          </w:p>
          <w:p w:rsidR="00DB5AF7" w:rsidRPr="005646A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Explanation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9F091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illustration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creates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favorable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conditions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perceive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comprehend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memorize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information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about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modern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aspects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excursion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studies</w:t>
            </w:r>
            <w:r w:rsidRPr="009F09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:rsidR="00DB5AF7" w:rsidRPr="00E34DEB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Reproductive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method</w:t>
            </w:r>
            <w:r w:rsidRPr="00AB3BE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gives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develop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excursion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acquire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applying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knowledge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following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example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when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they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complete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task</w:t>
            </w:r>
            <w:r w:rsidRPr="00AB3BE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DB5AF7" w:rsidRPr="00E34DEB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Problem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choosing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excursion</w:t>
            </w:r>
            <w:r w:rsidRPr="00E34D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meanwhile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track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solving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4227D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DB5AF7" w:rsidRPr="005646A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Search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based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learning</w:t>
            </w:r>
            <w:r w:rsidRPr="00BD72E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formulates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53A7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problem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expanding</w:t>
            </w:r>
            <w:r w:rsidRPr="00156D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156D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range</w:t>
            </w:r>
            <w:r w:rsidRPr="00156D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156D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tourism</w:t>
            </w:r>
            <w:r w:rsidRPr="00156D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services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solve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by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lecturer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monitors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6167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process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combine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their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reproductive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creative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activity</w:t>
            </w:r>
            <w:r w:rsidRPr="00BD72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</w:t>
            </w:r>
          </w:p>
          <w:p w:rsidR="00DB5AF7" w:rsidRPr="005646A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6138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Research-based learning: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 lectur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er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formulates a problem of increasing professional excellence of a guide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and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students</w:t>
            </w:r>
            <w:r w:rsidRPr="00C613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solve it independently, putting forward ideas, checking them, selecting the necessary sources of information, devices, materials, etc.</w:t>
            </w:r>
            <w:r w:rsidRPr="005646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08" w:type="dxa"/>
            <w:gridSpan w:val="2"/>
          </w:tcPr>
          <w:p w:rsidR="00DB5AF7" w:rsidRPr="0097527B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Group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written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forms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conducted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intermediate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final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evaluations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aimed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34A8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determining the level of students’ understanding of modern trends of excursion studies development and the mastery of research and professional methods.</w:t>
            </w:r>
          </w:p>
          <w:p w:rsidR="00DB5AF7" w:rsidRPr="005646A3" w:rsidRDefault="00DB5AF7" w:rsidP="00D46753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Evaluation of all classroom and self-study activities (continuous evaluation, intermediate and final evaluation; exam, presentations, individual tasks).</w:t>
            </w:r>
          </w:p>
        </w:tc>
      </w:tr>
    </w:tbl>
    <w:p w:rsidR="009940D8" w:rsidRPr="00DB5AF7" w:rsidRDefault="009940D8">
      <w:pPr>
        <w:rPr>
          <w:lang w:val="uk-UA"/>
        </w:rPr>
      </w:pPr>
    </w:p>
    <w:sectPr w:rsidR="009940D8" w:rsidRPr="00DB5AF7" w:rsidSect="002C57FC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065"/>
    <w:multiLevelType w:val="hybridMultilevel"/>
    <w:tmpl w:val="EF20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5368"/>
    <w:multiLevelType w:val="singleLevel"/>
    <w:tmpl w:val="29F64F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FC"/>
    <w:rsid w:val="002C57FC"/>
    <w:rsid w:val="009940D8"/>
    <w:rsid w:val="00DB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6AF4"/>
  <w15:chartTrackingRefBased/>
  <w15:docId w15:val="{FC690788-6567-4545-BEE7-3A8B2C0B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FC"/>
    <w:pPr>
      <w:ind w:left="720"/>
      <w:contextualSpacing/>
    </w:pPr>
  </w:style>
  <w:style w:type="character" w:customStyle="1" w:styleId="apple-style-span">
    <w:name w:val="apple-style-span"/>
    <w:rsid w:val="002C57FC"/>
    <w:rPr>
      <w:rFonts w:cs="Times New Roman"/>
    </w:rPr>
  </w:style>
  <w:style w:type="character" w:customStyle="1" w:styleId="fontstyle30">
    <w:name w:val="fontstyle30"/>
    <w:basedOn w:val="a0"/>
    <w:rsid w:val="002C57FC"/>
  </w:style>
  <w:style w:type="character" w:styleId="a4">
    <w:name w:val="Hyperlink"/>
    <w:rsid w:val="002C5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f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" TargetMode="External"/><Relationship Id="rId5" Type="http://schemas.openxmlformats.org/officeDocument/2006/relationships/hyperlink" Target="http://www.dfp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2022-10-16T08:18:00Z</dcterms:created>
  <dcterms:modified xsi:type="dcterms:W3CDTF">2022-10-16T08:19:00Z</dcterms:modified>
</cp:coreProperties>
</file>